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Восьмая Всероссийская научно-практическая конференция</w:t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(с международным участием)</w:t>
      </w:r>
    </w:p>
    <w:p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t>«АКТУАЛЬНЫЕ ПРОБЛЕМЫ, НАПРАВЛЕНИЯ И МЕХАНИЗМЫ РАЗВИТИЯ ПРОИЗВОДИТЕЛЬНЫХ СИЛ СЕВЕРА – 2022»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Первое информационное письмо</w:t>
      </w:r>
    </w:p>
    <w:p>
      <w:pPr>
        <w:ind w:firstLine="709"/>
        <w:jc w:val="center"/>
        <w:rPr>
          <w:b/>
          <w:bCs/>
          <w:sz w:val="28"/>
          <w:szCs w:val="28"/>
        </w:rPr>
      </w:pPr>
    </w:p>
    <w:p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21-23 сентября 2022 года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Институт социально-экономических и энергетических проблем Севера Коми научного центра Уральского отделения Российской академии наук ФИЦ Коми НЦ УрО РАН (Республика Коми, г. Сыктывкар) проводит Восьмую Всероссийскую научно-практическую конференцию (с международным участием) «Актуальные проблемы, направления и механизмы развития производительных сил Севера – 2022».</w:t>
      </w:r>
      <w:r>
        <w:rPr>
          <w:sz w:val="28"/>
          <w:szCs w:val="28"/>
        </w:rPr>
        <w:t xml:space="preserve"> </w:t>
      </w:r>
    </w:p>
    <w:p>
      <w:pPr>
        <w:pStyle w:val="a3"/>
        <w:spacing w:after="120"/>
        <w:ind w:firstLine="709"/>
        <w:jc w:val="both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Работа будет организована в рамках следующих направлений: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Человеческий и трудовой потенциал северных регионов.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Минерально-сырьевой и топливный потенциал северных территорий.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Рациональное природопользование и экологическая безопасность.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устойчивого развития сельских территорий.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Функционирование и развитие транспортных систем Севера. 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и экономические проблемы северной энергетики.</w:t>
      </w:r>
    </w:p>
    <w:p>
      <w:pPr>
        <w:numPr>
          <w:ilvl w:val="0"/>
          <w:numId w:val="1"/>
        </w:numPr>
        <w:tabs>
          <w:tab w:val="left" w:pos="0"/>
          <w:tab w:val="left" w:pos="993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Проблемы экономического роста регионов Севера.</w:t>
      </w:r>
    </w:p>
    <w:p>
      <w:pPr>
        <w:pStyle w:val="a3"/>
        <w:spacing w:after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 участию в конференции приглашаются научные работники и специалисты, занимающиеся соответствующей проблематикой.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Регламент проведения: </w:t>
      </w:r>
      <w:r>
        <w:rPr>
          <w:sz w:val="28"/>
          <w:szCs w:val="28"/>
        </w:rPr>
        <w:t>пленарные доклады продолжительностью до 20 минут, выступления на секционных заседаниях – до 10 минут.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Заявки на участие в конференции (форма прилагается) </w:t>
      </w:r>
      <w:r>
        <w:rPr>
          <w:sz w:val="28"/>
          <w:szCs w:val="28"/>
        </w:rPr>
        <w:t xml:space="preserve">направлять </w:t>
      </w:r>
      <w:r>
        <w:rPr>
          <w:b/>
          <w:sz w:val="28"/>
          <w:szCs w:val="28"/>
        </w:rPr>
        <w:t>до 31 марта 2022 года</w:t>
      </w:r>
      <w:r>
        <w:rPr>
          <w:sz w:val="28"/>
          <w:szCs w:val="28"/>
        </w:rPr>
        <w:t xml:space="preserve"> в электронном виде (в </w:t>
      </w:r>
      <w:r>
        <w:rPr>
          <w:color w:val="000000"/>
          <w:sz w:val="28"/>
          <w:szCs w:val="28"/>
        </w:rPr>
        <w:t xml:space="preserve">названии файла просьба указывать фамилии всех соавторов и город: </w:t>
      </w:r>
      <w:proofErr w:type="spellStart"/>
      <w:r>
        <w:rPr>
          <w:b/>
          <w:i/>
          <w:color w:val="000000"/>
          <w:sz w:val="28"/>
          <w:szCs w:val="28"/>
        </w:rPr>
        <w:t>Мелентьев_Зубков_Москва_заявка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</w:rPr>
        <w:t>Мазурина_Ухта_заявка</w:t>
      </w:r>
      <w:proofErr w:type="spellEnd"/>
      <w:r>
        <w:rPr>
          <w:color w:val="000000"/>
          <w:sz w:val="28"/>
          <w:szCs w:val="28"/>
        </w:rPr>
        <w:t>)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адрес </w:t>
      </w:r>
      <w:hyperlink r:id="rId6" w:history="1">
        <w:r>
          <w:rPr>
            <w:rStyle w:val="a7"/>
            <w:sz w:val="28"/>
            <w:szCs w:val="28"/>
            <w:lang w:val="en-US"/>
          </w:rPr>
          <w:t>zorina</w:t>
        </w:r>
        <w:r>
          <w:rPr>
            <w:rStyle w:val="a7"/>
            <w:sz w:val="28"/>
            <w:szCs w:val="28"/>
          </w:rPr>
          <w:t>@iespn.komisc.ru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(с указанием темы </w:t>
      </w:r>
      <w:r>
        <w:rPr>
          <w:b/>
          <w:i/>
          <w:sz w:val="28"/>
          <w:szCs w:val="28"/>
        </w:rPr>
        <w:t>«Восьмая научно-практическая конференция»</w:t>
      </w:r>
      <w:r>
        <w:rPr>
          <w:sz w:val="28"/>
          <w:szCs w:val="28"/>
        </w:rPr>
        <w:t xml:space="preserve">). </w:t>
      </w:r>
    </w:p>
    <w:p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Тексты докладов </w:t>
      </w:r>
      <w:r>
        <w:rPr>
          <w:sz w:val="28"/>
          <w:szCs w:val="28"/>
        </w:rPr>
        <w:t>для опубликования, оформленные в виде</w:t>
      </w:r>
      <w:r>
        <w:rPr>
          <w:b/>
          <w:i/>
          <w:sz w:val="28"/>
          <w:szCs w:val="28"/>
        </w:rPr>
        <w:t xml:space="preserve"> научных статей</w:t>
      </w:r>
      <w:r>
        <w:rPr>
          <w:sz w:val="28"/>
          <w:szCs w:val="28"/>
        </w:rPr>
        <w:t xml:space="preserve">, направлять на указанный адрес </w:t>
      </w:r>
      <w:r>
        <w:rPr>
          <w:b/>
          <w:sz w:val="28"/>
          <w:szCs w:val="28"/>
        </w:rPr>
        <w:t>до 30 июня 2022 года</w:t>
      </w:r>
      <w:r>
        <w:rPr>
          <w:color w:val="000000"/>
          <w:sz w:val="28"/>
          <w:szCs w:val="28"/>
        </w:rPr>
        <w:t xml:space="preserve">. Сборник статей предполагается издать </w:t>
      </w:r>
      <w:r>
        <w:rPr>
          <w:b/>
          <w:color w:val="000000"/>
          <w:sz w:val="28"/>
          <w:szCs w:val="28"/>
        </w:rPr>
        <w:t>до начала работы конференции</w:t>
      </w:r>
      <w:r>
        <w:rPr>
          <w:color w:val="000000"/>
          <w:sz w:val="28"/>
          <w:szCs w:val="28"/>
        </w:rPr>
        <w:t>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10 дней с момента получения заявки и статьи Вам будет выслано подтверждение о получении материалов. Подтверждение высылается по электронной почте, указанной в Вашей заявке. В случае отсутствия подтверждения необходимо связаться с Оргкомитетом по тел.</w:t>
      </w:r>
      <w:r>
        <w:rPr>
          <w:sz w:val="28"/>
          <w:szCs w:val="28"/>
        </w:rPr>
        <w:t xml:space="preserve"> (8212) 24-57-95 (Попова Лариса Алексеевна) </w:t>
      </w:r>
      <w:r>
        <w:rPr>
          <w:color w:val="000000"/>
          <w:sz w:val="28"/>
          <w:szCs w:val="28"/>
        </w:rPr>
        <w:t xml:space="preserve">или по электронной почте </w:t>
      </w:r>
      <w:hyperlink r:id="rId7" w:history="1">
        <w:r>
          <w:rPr>
            <w:rStyle w:val="a7"/>
            <w:sz w:val="28"/>
            <w:szCs w:val="28"/>
            <w:lang w:val="en-US"/>
          </w:rPr>
          <w:t>zorina</w:t>
        </w:r>
        <w:r>
          <w:rPr>
            <w:rStyle w:val="a7"/>
            <w:sz w:val="28"/>
            <w:szCs w:val="28"/>
          </w:rPr>
          <w:t>@iespn.komisc.ru</w:t>
        </w:r>
      </w:hyperlink>
      <w:r>
        <w:rPr>
          <w:color w:val="000000"/>
          <w:sz w:val="28"/>
          <w:szCs w:val="28"/>
        </w:rPr>
        <w:t xml:space="preserve"> (Зорина Елена Николаевна). </w:t>
      </w:r>
    </w:p>
    <w:p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>
      <w:pPr>
        <w:spacing w:after="120"/>
        <w:ind w:firstLine="709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 xml:space="preserve">Требования, предъявляемые к оформлению статей: </w:t>
      </w:r>
    </w:p>
    <w:p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 предоставляется в текстовом редакторе Microsoft Word 2007 в формате </w:t>
      </w:r>
      <w:r>
        <w:rPr>
          <w:b/>
          <w:i/>
          <w:color w:val="000000"/>
          <w:sz w:val="28"/>
          <w:szCs w:val="28"/>
        </w:rPr>
        <w:t>.</w:t>
      </w:r>
      <w:proofErr w:type="spellStart"/>
      <w:r>
        <w:rPr>
          <w:b/>
          <w:color w:val="000000"/>
          <w:sz w:val="28"/>
          <w:szCs w:val="28"/>
        </w:rPr>
        <w:t>do</w:t>
      </w:r>
      <w:proofErr w:type="spellEnd"/>
      <w:r>
        <w:rPr>
          <w:b/>
          <w:color w:val="000000"/>
          <w:sz w:val="28"/>
          <w:szCs w:val="28"/>
          <w:lang w:val="en-US"/>
        </w:rPr>
        <w:t>c</w:t>
      </w:r>
      <w:r>
        <w:rPr>
          <w:b/>
          <w:color w:val="000000"/>
          <w:sz w:val="28"/>
          <w:szCs w:val="28"/>
        </w:rPr>
        <w:t>x</w:t>
      </w:r>
      <w:r>
        <w:rPr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>обязательное требование!</w:t>
      </w:r>
      <w:r>
        <w:rPr>
          <w:color w:val="000000"/>
          <w:sz w:val="28"/>
          <w:szCs w:val="28"/>
        </w:rPr>
        <w:t xml:space="preserve">). </w:t>
      </w:r>
    </w:p>
    <w:p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файла составляют фамилии всех соавторов и город: </w:t>
      </w:r>
      <w:proofErr w:type="spellStart"/>
      <w:r>
        <w:rPr>
          <w:b/>
          <w:i/>
          <w:color w:val="000000"/>
          <w:sz w:val="28"/>
          <w:szCs w:val="28"/>
        </w:rPr>
        <w:t>Цукерман_Меньших_Апатиты_статья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b/>
          <w:i/>
          <w:color w:val="000000"/>
          <w:sz w:val="28"/>
          <w:szCs w:val="28"/>
        </w:rPr>
        <w:t>Курнева_Якутск_статья</w:t>
      </w:r>
      <w:proofErr w:type="spellEnd"/>
      <w:r>
        <w:rPr>
          <w:color w:val="000000"/>
          <w:sz w:val="28"/>
          <w:szCs w:val="28"/>
        </w:rPr>
        <w:t xml:space="preserve">. </w:t>
      </w:r>
    </w:p>
    <w:p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материала – </w:t>
      </w:r>
      <w:r>
        <w:rPr>
          <w:b/>
          <w:i/>
          <w:sz w:val="28"/>
          <w:szCs w:val="28"/>
        </w:rPr>
        <w:t>до 20000 знаков (с пробелами)</w:t>
      </w:r>
      <w:r>
        <w:rPr>
          <w:color w:val="000000"/>
          <w:sz w:val="28"/>
          <w:szCs w:val="28"/>
        </w:rPr>
        <w:t xml:space="preserve">. </w:t>
      </w:r>
    </w:p>
    <w:p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Поля: левое – </w:t>
      </w:r>
      <w:r>
        <w:rPr>
          <w:b/>
          <w:i/>
          <w:color w:val="000000"/>
          <w:sz w:val="28"/>
          <w:szCs w:val="28"/>
        </w:rPr>
        <w:t>3,5</w:t>
      </w:r>
      <w:r>
        <w:rPr>
          <w:color w:val="000000"/>
          <w:sz w:val="28"/>
          <w:szCs w:val="28"/>
        </w:rPr>
        <w:t xml:space="preserve"> см; правое, верхнее и нижнее – по </w:t>
      </w:r>
      <w:r>
        <w:rPr>
          <w:b/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см. Шрифт – Times New </w:t>
      </w:r>
      <w:proofErr w:type="spellStart"/>
      <w:r>
        <w:rPr>
          <w:color w:val="000000"/>
          <w:sz w:val="28"/>
          <w:szCs w:val="28"/>
        </w:rPr>
        <w:t>Roman</w:t>
      </w:r>
      <w:proofErr w:type="spellEnd"/>
      <w:r>
        <w:rPr>
          <w:color w:val="000000"/>
          <w:sz w:val="28"/>
          <w:szCs w:val="28"/>
        </w:rPr>
        <w:t xml:space="preserve">; размер кегля – </w:t>
      </w:r>
      <w:r>
        <w:rPr>
          <w:b/>
          <w:i/>
          <w:color w:val="000000"/>
          <w:sz w:val="28"/>
          <w:szCs w:val="28"/>
        </w:rPr>
        <w:t>14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пунктов. Межстрочный интервал – </w:t>
      </w:r>
      <w:r>
        <w:rPr>
          <w:b/>
          <w:i/>
          <w:color w:val="000000"/>
          <w:sz w:val="28"/>
          <w:szCs w:val="28"/>
        </w:rPr>
        <w:t>одинарный</w:t>
      </w:r>
      <w:r>
        <w:rPr>
          <w:color w:val="000000"/>
          <w:sz w:val="28"/>
          <w:szCs w:val="28"/>
        </w:rPr>
        <w:t xml:space="preserve">. Абзацный отступ – </w:t>
      </w:r>
      <w:r>
        <w:rPr>
          <w:b/>
          <w:i/>
          <w:color w:val="000000"/>
          <w:sz w:val="28"/>
          <w:szCs w:val="28"/>
        </w:rPr>
        <w:t>1,25</w:t>
      </w:r>
      <w:r>
        <w:rPr>
          <w:color w:val="000000"/>
          <w:sz w:val="28"/>
          <w:szCs w:val="28"/>
        </w:rPr>
        <w:t xml:space="preserve">. Расстановка переносов – </w:t>
      </w:r>
      <w:r>
        <w:rPr>
          <w:b/>
          <w:i/>
          <w:color w:val="000000"/>
          <w:sz w:val="28"/>
          <w:szCs w:val="28"/>
        </w:rPr>
        <w:t>автоматическая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шириной зоны переноса 0,63).</w:t>
      </w:r>
    </w:p>
    <w:p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Рисунки, фотографии и таблицы должны быть продублированы в отдельных файлах. Рисунки и фотографии должны быть </w:t>
      </w:r>
      <w:r>
        <w:rPr>
          <w:b/>
          <w:i/>
          <w:color w:val="000000"/>
          <w:sz w:val="28"/>
          <w:szCs w:val="28"/>
        </w:rPr>
        <w:t>черно-белыми</w:t>
      </w:r>
      <w:r>
        <w:rPr>
          <w:color w:val="000000"/>
          <w:sz w:val="28"/>
          <w:szCs w:val="28"/>
        </w:rPr>
        <w:t xml:space="preserve">, с разрешением не ниже 300 пикс/дюйм. Рисунки, фотографии и таблицы должны быть пронумерованы и иметь названия. В тексте необходима ссылка на конкретный рисунок или таблицу (например, «Результаты исследования представлены в табл. 2»). Размер шрифта в таблице – </w:t>
      </w:r>
      <w:r>
        <w:rPr>
          <w:b/>
          <w:i/>
          <w:color w:val="000000"/>
          <w:sz w:val="28"/>
          <w:szCs w:val="28"/>
        </w:rPr>
        <w:t>11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пунктов. Название рисунка и комментарий располагаются под ним, название таблицы – над ней. </w:t>
      </w:r>
    </w:p>
    <w:p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Ссылки на использованные источники даются в виде </w:t>
      </w:r>
      <w:r>
        <w:rPr>
          <w:b/>
          <w:i/>
          <w:color w:val="000000"/>
          <w:sz w:val="28"/>
          <w:szCs w:val="28"/>
        </w:rPr>
        <w:t>подстрочных сносок со сквозной нумерацией</w:t>
      </w:r>
      <w:r>
        <w:rPr>
          <w:color w:val="000000"/>
          <w:sz w:val="28"/>
          <w:szCs w:val="28"/>
        </w:rPr>
        <w:t xml:space="preserve">. </w:t>
      </w:r>
    </w:p>
    <w:p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верхней строке статьи заглавными буквами полужирным шрифтом по центру дается </w:t>
      </w:r>
      <w:r>
        <w:rPr>
          <w:b/>
          <w:color w:val="000000"/>
          <w:sz w:val="28"/>
          <w:szCs w:val="28"/>
        </w:rPr>
        <w:t>НАЗВАНИЕ СТАТЬИ</w:t>
      </w:r>
      <w:r>
        <w:rPr>
          <w:color w:val="000000"/>
          <w:sz w:val="28"/>
          <w:szCs w:val="28"/>
        </w:rPr>
        <w:t xml:space="preserve">, после пустой строки – полужирным шрифтом по центру </w:t>
      </w:r>
      <w:r>
        <w:rPr>
          <w:b/>
          <w:color w:val="000000"/>
          <w:sz w:val="28"/>
          <w:szCs w:val="28"/>
        </w:rPr>
        <w:t>инициалы и фамилия автора/авторов, ученая степень</w:t>
      </w:r>
      <w:r>
        <w:rPr>
          <w:color w:val="000000"/>
          <w:sz w:val="28"/>
          <w:szCs w:val="28"/>
        </w:rPr>
        <w:t xml:space="preserve">, в следующей строчке – курсивом по центру </w:t>
      </w:r>
      <w:r>
        <w:rPr>
          <w:i/>
          <w:color w:val="000000"/>
          <w:sz w:val="28"/>
          <w:szCs w:val="28"/>
        </w:rPr>
        <w:t>название организации и город</w:t>
      </w:r>
      <w:r>
        <w:rPr>
          <w:color w:val="000000"/>
          <w:sz w:val="28"/>
          <w:szCs w:val="28"/>
        </w:rPr>
        <w:t>, после пустой строки – текст статьи.</w:t>
      </w:r>
    </w:p>
    <w:p>
      <w:pPr>
        <w:ind w:firstLine="709"/>
        <w:jc w:val="both"/>
        <w:rPr>
          <w:b/>
          <w:spacing w:val="-1"/>
          <w:sz w:val="28"/>
          <w:szCs w:val="28"/>
        </w:rPr>
      </w:pPr>
    </w:p>
    <w:p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 оформления: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ПРОБЛЕМЫ ОЦЕНКИ РЕЗУЛЬТАТИВНОСТИ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ПРИРОДООХРАННОЙ ДЕЯТЕЛЬНОСТИ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РОССИЙСКИХ РЕГИОНАХ</w:t>
      </w:r>
    </w:p>
    <w:p>
      <w:pPr>
        <w:jc w:val="center"/>
        <w:rPr>
          <w:b/>
          <w:color w:val="000000"/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С.В. Дорошенко, д.э.н.</w:t>
      </w:r>
    </w:p>
    <w:p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Институт экономики УрО РАН, г. Екатеринбург</w:t>
      </w:r>
    </w:p>
    <w:p>
      <w:pPr>
        <w:jc w:val="center"/>
        <w:rPr>
          <w:i/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статьи</w:t>
      </w:r>
    </w:p>
    <w:p>
      <w:pPr>
        <w:jc w:val="center"/>
        <w:rPr>
          <w:color w:val="000000"/>
          <w:sz w:val="28"/>
          <w:szCs w:val="28"/>
        </w:rPr>
      </w:pPr>
    </w:p>
    <w:p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 оформления заголовка таблицы:</w:t>
      </w:r>
    </w:p>
    <w:p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Площадь земель лесного фонда, покрытая лесной растительностью, </w:t>
      </w:r>
    </w:p>
    <w:p>
      <w:pPr>
        <w:autoSpaceDE w:val="0"/>
        <w:autoSpaceDN w:val="0"/>
        <w:adjustRightInd w:val="0"/>
        <w:spacing w:after="12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по основным лесообразующим породам (на 1 января, тыс. га)</w:t>
      </w:r>
    </w:p>
    <w:p>
      <w:pPr>
        <w:ind w:firstLine="709"/>
        <w:jc w:val="both"/>
        <w:rPr>
          <w:b/>
          <w:i/>
          <w:color w:val="000000"/>
          <w:sz w:val="28"/>
          <w:szCs w:val="28"/>
        </w:rPr>
      </w:pPr>
    </w:p>
    <w:p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Образец оформления подписи под рисунком:</w:t>
      </w:r>
    </w:p>
    <w:p>
      <w:pPr>
        <w:ind w:right="1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Рис. 1. Кругооборот стоимости лесного капитала</w:t>
      </w:r>
    </w:p>
    <w:p>
      <w:pPr>
        <w:ind w:right="1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объектах государственного управления</w:t>
      </w:r>
    </w:p>
    <w:p>
      <w:pPr>
        <w:spacing w:after="12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Сборник конференции будет постатейно размещен в РИНЦ.</w:t>
      </w:r>
    </w:p>
    <w:p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Поэтому статья должна соответствовать требованиям РИНЦ, т.е. помимо основного текста содержать следующие сведения </w:t>
      </w:r>
      <w:r>
        <w:rPr>
          <w:b/>
          <w:i/>
          <w:spacing w:val="-1"/>
          <w:sz w:val="28"/>
          <w:szCs w:val="28"/>
        </w:rPr>
        <w:t>на русском и английском языках</w:t>
      </w:r>
      <w:r>
        <w:rPr>
          <w:spacing w:val="-1"/>
          <w:sz w:val="28"/>
          <w:szCs w:val="28"/>
        </w:rPr>
        <w:t xml:space="preserve">:   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фамилия, имя, отчество автора (авторов) полностью;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 xml:space="preserve">ученая степень, звание, должность; 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полное и точное название места работы, подразделения, организации; контактная информация (</w:t>
      </w:r>
      <w:proofErr w:type="spellStart"/>
      <w:r>
        <w:rPr>
          <w:spacing w:val="-1"/>
          <w:sz w:val="28"/>
          <w:szCs w:val="28"/>
          <w:lang w:val="ru-RU" w:eastAsia="ru-RU"/>
        </w:rPr>
        <w:t>e-mail</w:t>
      </w:r>
      <w:proofErr w:type="spellEnd"/>
      <w:r>
        <w:rPr>
          <w:spacing w:val="-1"/>
          <w:sz w:val="28"/>
          <w:szCs w:val="28"/>
          <w:lang w:val="ru-RU" w:eastAsia="ru-RU"/>
        </w:rPr>
        <w:t>, почтовый адрес организации с указанием индекса</w:t>
      </w:r>
      <w:r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  <w:lang w:val="ru-RU" w:eastAsia="ru-RU"/>
        </w:rPr>
        <w:t xml:space="preserve"> телефон);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название статьи;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аннотация (250-300 знаков с пробелами);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ключевые слова (5-7 слов);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pacing w:val="-1"/>
          <w:sz w:val="28"/>
          <w:szCs w:val="28"/>
          <w:lang w:val="ru-RU" w:eastAsia="ru-RU"/>
        </w:rPr>
        <w:t>тематический рубрикатор (УДК/ББК);</w:t>
      </w:r>
    </w:p>
    <w:p>
      <w:pPr>
        <w:pStyle w:val="a8"/>
        <w:numPr>
          <w:ilvl w:val="0"/>
          <w:numId w:val="7"/>
        </w:numPr>
        <w:ind w:left="1134" w:hanging="425"/>
        <w:contextualSpacing w:val="0"/>
        <w:jc w:val="both"/>
        <w:rPr>
          <w:spacing w:val="-1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б</w:t>
      </w:r>
      <w:proofErr w:type="spellStart"/>
      <w:r>
        <w:rPr>
          <w:sz w:val="28"/>
          <w:szCs w:val="28"/>
        </w:rPr>
        <w:t>иблиографический</w:t>
      </w:r>
      <w:proofErr w:type="spellEnd"/>
      <w:r>
        <w:rPr>
          <w:sz w:val="28"/>
          <w:szCs w:val="28"/>
        </w:rPr>
        <w:t xml:space="preserve"> список литературы</w:t>
      </w:r>
      <w:r>
        <w:rPr>
          <w:spacing w:val="-1"/>
          <w:sz w:val="28"/>
          <w:szCs w:val="28"/>
          <w:lang w:val="ru-RU" w:eastAsia="ru-RU"/>
        </w:rPr>
        <w:t>.</w:t>
      </w:r>
    </w:p>
    <w:p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 сведения следует разместить </w:t>
      </w:r>
      <w:r>
        <w:rPr>
          <w:b/>
          <w:i/>
          <w:color w:val="000000"/>
          <w:sz w:val="28"/>
          <w:szCs w:val="28"/>
        </w:rPr>
        <w:t>после основного текста статьи</w:t>
      </w:r>
      <w:r>
        <w:rPr>
          <w:color w:val="000000"/>
          <w:sz w:val="28"/>
          <w:szCs w:val="28"/>
        </w:rPr>
        <w:t xml:space="preserve">. Предельный объем статьи (20 тыс. знаков с пробелами) рассчитывается </w:t>
      </w:r>
      <w:r>
        <w:rPr>
          <w:b/>
          <w:i/>
          <w:color w:val="000000"/>
          <w:sz w:val="28"/>
          <w:szCs w:val="28"/>
        </w:rPr>
        <w:t>без учета этих сведений</w:t>
      </w:r>
      <w:r>
        <w:rPr>
          <w:color w:val="000000"/>
          <w:sz w:val="28"/>
          <w:szCs w:val="28"/>
        </w:rPr>
        <w:t>.</w:t>
      </w:r>
    </w:p>
    <w:p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авторам необходимо заполнить и подписать </w:t>
      </w:r>
      <w:r>
        <w:rPr>
          <w:b/>
          <w:i/>
          <w:color w:val="000000"/>
          <w:sz w:val="28"/>
          <w:szCs w:val="28"/>
        </w:rPr>
        <w:t>Лицензионный договор о предоставлении права использования статьи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(форма прилагается). Подписанный и отсканированный договор можно выслать вместе со статьей по электронной почте на адрес </w:t>
      </w:r>
      <w:hyperlink r:id="rId8" w:history="1">
        <w:r>
          <w:rPr>
            <w:rStyle w:val="a7"/>
            <w:sz w:val="28"/>
            <w:szCs w:val="28"/>
            <w:lang w:val="en-US"/>
          </w:rPr>
          <w:t>zorina</w:t>
        </w:r>
        <w:r>
          <w:rPr>
            <w:rStyle w:val="a7"/>
            <w:sz w:val="28"/>
            <w:szCs w:val="28"/>
          </w:rPr>
          <w:t>@iespn.komisc.ru</w:t>
        </w:r>
      </w:hyperlink>
      <w:r>
        <w:rPr>
          <w:color w:val="000000"/>
          <w:sz w:val="28"/>
          <w:szCs w:val="28"/>
        </w:rPr>
        <w:t>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конференции будет приложена к следующему информационному письму, которое будет разослано в апреле 2022 г. после завершения приема заявок на участие. 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Графики  движения  транспорта  и  условия проживания  в  гостиницах г. Сыктывкара будут предоставлены по запросу иногородних участников в индивидуальном порядке.</w:t>
      </w:r>
    </w:p>
    <w:p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конференции Вы можете также найти на сайте: </w:t>
      </w:r>
      <w:hyperlink r:id="rId9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iespn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komisc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или узнать по телефонам (8212) 24-57-95 (Попова Лариса Алексеевна), (8212) 44-06-84 (Стыров Максим Михайлович).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14AB"/>
    <w:multiLevelType w:val="hybridMultilevel"/>
    <w:tmpl w:val="1AE2C70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18A3584"/>
    <w:multiLevelType w:val="hybridMultilevel"/>
    <w:tmpl w:val="7E6682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0F7633"/>
    <w:multiLevelType w:val="hybridMultilevel"/>
    <w:tmpl w:val="AB2E8662"/>
    <w:lvl w:ilvl="0" w:tplc="2878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F3CE3"/>
    <w:multiLevelType w:val="hybridMultilevel"/>
    <w:tmpl w:val="19F06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122C"/>
    <w:multiLevelType w:val="hybridMultilevel"/>
    <w:tmpl w:val="92E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3555"/>
    <w:multiLevelType w:val="hybridMultilevel"/>
    <w:tmpl w:val="8DC44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646FA"/>
    <w:multiLevelType w:val="hybridMultilevel"/>
    <w:tmpl w:val="1988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75AC-8B45-4658-892F-9AA76089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Pr>
      <w:sz w:val="32"/>
      <w:szCs w:val="20"/>
    </w:rPr>
  </w:style>
  <w:style w:type="character" w:customStyle="1" w:styleId="a6">
    <w:name w:val="Основной текст Знак"/>
    <w:link w:val="a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pPr>
      <w:ind w:left="720"/>
      <w:contextualSpacing/>
    </w:pPr>
    <w:rPr>
      <w:lang w:val="x-none" w:eastAsia="x-none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9">
    <w:name w:val="Абзац списка Знак"/>
    <w:link w:val="a8"/>
    <w:uiPriority w:val="3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">
    <w:name w:val="Основной текст (4)"/>
    <w:link w:val="41"/>
    <w:uiPriority w:val="99"/>
    <w:locked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line="250" w:lineRule="exact"/>
      <w:jc w:val="both"/>
    </w:pPr>
    <w:rPr>
      <w:rFonts w:eastAsia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rina@iespn.komis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orina@iespn.komi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rina@iespn.komis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spn.komi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82E5C5-8117-408D-9FB7-47EE530E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ИСЭиЭПС Коми НЦ УрО РАН</Company>
  <LinksUpToDate>false</LinksUpToDate>
  <CharactersWithSpaces>5809</CharactersWithSpaces>
  <SharedDoc>false</SharedDoc>
  <HLinks>
    <vt:vector size="24" baseType="variant">
      <vt:variant>
        <vt:i4>7405692</vt:i4>
      </vt:variant>
      <vt:variant>
        <vt:i4>9</vt:i4>
      </vt:variant>
      <vt:variant>
        <vt:i4>0</vt:i4>
      </vt:variant>
      <vt:variant>
        <vt:i4>5</vt:i4>
      </vt:variant>
      <vt:variant>
        <vt:lpwstr>http://www.iespn.komisc.ru/</vt:lpwstr>
      </vt:variant>
      <vt:variant>
        <vt:lpwstr/>
      </vt:variant>
      <vt:variant>
        <vt:i4>6815746</vt:i4>
      </vt:variant>
      <vt:variant>
        <vt:i4>6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3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  <vt:variant>
        <vt:i4>6815746</vt:i4>
      </vt:variant>
      <vt:variant>
        <vt:i4>0</vt:i4>
      </vt:variant>
      <vt:variant>
        <vt:i4>0</vt:i4>
      </vt:variant>
      <vt:variant>
        <vt:i4>5</vt:i4>
      </vt:variant>
      <vt:variant>
        <vt:lpwstr>mailto:zorina@iespn.komisc.ru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Л.А.</dc:creator>
  <cp:keywords/>
  <dc:description/>
  <cp:lastModifiedBy>User</cp:lastModifiedBy>
  <cp:revision>16</cp:revision>
  <cp:lastPrinted>2011-09-08T06:12:00Z</cp:lastPrinted>
  <dcterms:created xsi:type="dcterms:W3CDTF">2019-10-28T13:48:00Z</dcterms:created>
  <dcterms:modified xsi:type="dcterms:W3CDTF">2021-09-13T09:33:00Z</dcterms:modified>
</cp:coreProperties>
</file>